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2" w:type="dxa"/>
        <w:tblLayout w:type="fixed"/>
        <w:tblLook w:val="0000" w:firstRow="0" w:lastRow="0" w:firstColumn="0" w:lastColumn="0" w:noHBand="0" w:noVBand="0"/>
      </w:tblPr>
      <w:tblGrid>
        <w:gridCol w:w="9922"/>
      </w:tblGrid>
      <w:tr w:rsidR="00DD7920" w:rsidRPr="00A5431D" w14:paraId="69609482" w14:textId="77777777" w:rsidTr="00DD7920">
        <w:trPr>
          <w:trHeight w:val="258"/>
        </w:trPr>
        <w:tc>
          <w:tcPr>
            <w:tcW w:w="9922" w:type="dxa"/>
          </w:tcPr>
          <w:p w14:paraId="628D7F7C" w14:textId="77777777" w:rsidR="00DD7920" w:rsidRPr="002A37AC" w:rsidRDefault="00130790" w:rsidP="00DD7920">
            <w:pPr>
              <w:jc w:val="right"/>
            </w:pPr>
            <w:r>
              <w:t>ENG15-12.0.4</w:t>
            </w:r>
          </w:p>
        </w:tc>
      </w:tr>
      <w:tr w:rsidR="00DD7920" w:rsidRPr="00A5431D" w14:paraId="39592947" w14:textId="77777777" w:rsidTr="00DD7920">
        <w:trPr>
          <w:trHeight w:val="258"/>
        </w:trPr>
        <w:tc>
          <w:tcPr>
            <w:tcW w:w="9922" w:type="dxa"/>
          </w:tcPr>
          <w:p w14:paraId="392E1E9C" w14:textId="77777777" w:rsidR="00DD7920" w:rsidRPr="002A37AC" w:rsidRDefault="00130790" w:rsidP="008F4DC3">
            <w:pPr>
              <w:jc w:val="right"/>
            </w:pPr>
            <w:r>
              <w:t>June</w:t>
            </w:r>
            <w:r w:rsidR="00DD7920" w:rsidRPr="002A37AC">
              <w:t xml:space="preserve"> 202</w:t>
            </w:r>
            <w:r>
              <w:t>2</w:t>
            </w:r>
          </w:p>
        </w:tc>
      </w:tr>
    </w:tbl>
    <w:p w14:paraId="2C916422" w14:textId="77777777" w:rsidR="000348ED" w:rsidRPr="00AA2626" w:rsidRDefault="00911BB7" w:rsidP="00CE7F34">
      <w:pPr>
        <w:pStyle w:val="Title"/>
      </w:pPr>
      <w:r>
        <w:t xml:space="preserve">Workshop on </w:t>
      </w:r>
      <w:r w:rsidR="0068458C" w:rsidRPr="000560C2">
        <w:rPr>
          <w:szCs w:val="22"/>
        </w:rPr>
        <w:t>Sustainability in AtoN provision</w:t>
      </w:r>
    </w:p>
    <w:p w14:paraId="60BB2FEF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082ADDE3" w14:textId="77777777" w:rsidR="00956EBD" w:rsidRDefault="00014E06" w:rsidP="00FC6882">
      <w:pPr>
        <w:jc w:val="both"/>
        <w:rPr>
          <w:szCs w:val="22"/>
        </w:rPr>
      </w:pPr>
      <w:r>
        <w:t>T</w:t>
      </w:r>
      <w:r w:rsidR="00956EBD">
        <w:t xml:space="preserve">he topic of Sustainability </w:t>
      </w:r>
      <w:proofErr w:type="gramStart"/>
      <w:r w:rsidR="001841C3">
        <w:t>have</w:t>
      </w:r>
      <w:proofErr w:type="gramEnd"/>
      <w:r w:rsidR="001841C3">
        <w:t xml:space="preserve"> been</w:t>
      </w:r>
      <w:r w:rsidR="00956EBD">
        <w:t xml:space="preserve"> discussed </w:t>
      </w:r>
      <w:r w:rsidR="001841C3">
        <w:t xml:space="preserve">during the </w:t>
      </w:r>
      <w:r>
        <w:t xml:space="preserve">previous sessions of PAP </w:t>
      </w:r>
      <w:r w:rsidR="00956EBD">
        <w:t xml:space="preserve">and ideas sought from </w:t>
      </w:r>
      <w:r w:rsidR="00FC6882">
        <w:t xml:space="preserve">the </w:t>
      </w:r>
      <w:r w:rsidR="00956EBD">
        <w:t xml:space="preserve">committees as to what IALA members could do and what principles IALA could promote to </w:t>
      </w:r>
      <w:r>
        <w:t xml:space="preserve">monitor and </w:t>
      </w:r>
      <w:r w:rsidR="00956EBD">
        <w:t>reduce the carbon footprint and impact on the environment within the role of AtoN provision.</w:t>
      </w:r>
      <w:r w:rsidR="000D3C31">
        <w:t xml:space="preserve"> </w:t>
      </w:r>
      <w:r w:rsidR="00FC6882">
        <w:t>Therefore, t</w:t>
      </w:r>
      <w:r w:rsidR="000D3C31">
        <w:t>he w</w:t>
      </w:r>
      <w:r w:rsidR="000D3C31">
        <w:rPr>
          <w:szCs w:val="22"/>
        </w:rPr>
        <w:t>orkshop aims at exploring ways that support AtoN providers to minimize their impact on the environment.</w:t>
      </w:r>
    </w:p>
    <w:p w14:paraId="6F8EFCD1" w14:textId="77777777" w:rsidR="00FC6882" w:rsidRDefault="00FC6882" w:rsidP="00FC6882">
      <w:pPr>
        <w:jc w:val="both"/>
      </w:pPr>
    </w:p>
    <w:p w14:paraId="5B85D656" w14:textId="77777777" w:rsidR="007402B6" w:rsidRDefault="00C75458" w:rsidP="00FC6882">
      <w:pPr>
        <w:jc w:val="both"/>
      </w:pPr>
      <w:r>
        <w:t xml:space="preserve">During the </w:t>
      </w:r>
      <w:r w:rsidR="009C03BD">
        <w:t xml:space="preserve">spring committee season, the workshop proposal attached to this input </w:t>
      </w:r>
      <w:r w:rsidR="00A727F0">
        <w:t xml:space="preserve">have been progressed and the following topics were considered </w:t>
      </w:r>
      <w:r w:rsidR="007402B6">
        <w:t>as key element to the conduction of the workshop:</w:t>
      </w:r>
    </w:p>
    <w:p w14:paraId="387C7730" w14:textId="77777777" w:rsidR="005D5607" w:rsidRDefault="005D5607" w:rsidP="00FC6882">
      <w:pPr>
        <w:numPr>
          <w:ilvl w:val="0"/>
          <w:numId w:val="27"/>
        </w:numPr>
        <w:tabs>
          <w:tab w:val="clear" w:pos="851"/>
        </w:tabs>
        <w:jc w:val="both"/>
        <w:rPr>
          <w:szCs w:val="22"/>
        </w:rPr>
      </w:pPr>
      <w:r>
        <w:rPr>
          <w:szCs w:val="22"/>
        </w:rPr>
        <w:t xml:space="preserve">Through-life environmental impact of AtoN components </w:t>
      </w:r>
    </w:p>
    <w:p w14:paraId="19F52D07" w14:textId="77777777" w:rsidR="005D5607" w:rsidRDefault="005D5607" w:rsidP="00FC6882">
      <w:pPr>
        <w:numPr>
          <w:ilvl w:val="0"/>
          <w:numId w:val="27"/>
        </w:numPr>
        <w:tabs>
          <w:tab w:val="clear" w:pos="851"/>
        </w:tabs>
        <w:jc w:val="both"/>
        <w:rPr>
          <w:szCs w:val="22"/>
        </w:rPr>
      </w:pPr>
      <w:r>
        <w:rPr>
          <w:szCs w:val="22"/>
        </w:rPr>
        <w:t>The life cycle of an AtoN</w:t>
      </w:r>
    </w:p>
    <w:p w14:paraId="6DCD2F0C" w14:textId="77777777" w:rsidR="005D5607" w:rsidRDefault="005D5607" w:rsidP="00FC6882">
      <w:pPr>
        <w:numPr>
          <w:ilvl w:val="0"/>
          <w:numId w:val="27"/>
        </w:numPr>
        <w:tabs>
          <w:tab w:val="clear" w:pos="851"/>
        </w:tabs>
        <w:jc w:val="both"/>
        <w:rPr>
          <w:szCs w:val="22"/>
        </w:rPr>
      </w:pPr>
      <w:r>
        <w:rPr>
          <w:szCs w:val="22"/>
        </w:rPr>
        <w:t>De risking existing installations for environmental impact</w:t>
      </w:r>
    </w:p>
    <w:p w14:paraId="7392C077" w14:textId="77777777" w:rsidR="005D5607" w:rsidRDefault="005D5607" w:rsidP="00FC6882">
      <w:pPr>
        <w:numPr>
          <w:ilvl w:val="0"/>
          <w:numId w:val="27"/>
        </w:numPr>
        <w:tabs>
          <w:tab w:val="clear" w:pos="851"/>
        </w:tabs>
        <w:jc w:val="both"/>
        <w:rPr>
          <w:szCs w:val="22"/>
        </w:rPr>
      </w:pPr>
      <w:r>
        <w:rPr>
          <w:szCs w:val="22"/>
        </w:rPr>
        <w:t>The impact of AtoN provision on the environment</w:t>
      </w:r>
    </w:p>
    <w:p w14:paraId="5FEE7EA7" w14:textId="77777777" w:rsidR="005D5607" w:rsidRDefault="005D5607" w:rsidP="00FC6882">
      <w:pPr>
        <w:numPr>
          <w:ilvl w:val="0"/>
          <w:numId w:val="27"/>
        </w:numPr>
        <w:tabs>
          <w:tab w:val="clear" w:pos="851"/>
        </w:tabs>
        <w:jc w:val="both"/>
        <w:rPr>
          <w:szCs w:val="22"/>
        </w:rPr>
      </w:pPr>
      <w:r>
        <w:rPr>
          <w:szCs w:val="22"/>
        </w:rPr>
        <w:t>Renewable energy &amp; storage developments</w:t>
      </w:r>
    </w:p>
    <w:p w14:paraId="5B7DBC62" w14:textId="77777777" w:rsidR="005D5607" w:rsidRDefault="005D5607" w:rsidP="00FC6882">
      <w:pPr>
        <w:numPr>
          <w:ilvl w:val="0"/>
          <w:numId w:val="27"/>
        </w:numPr>
        <w:tabs>
          <w:tab w:val="clear" w:pos="851"/>
        </w:tabs>
        <w:jc w:val="both"/>
        <w:rPr>
          <w:szCs w:val="22"/>
        </w:rPr>
      </w:pPr>
      <w:r>
        <w:rPr>
          <w:szCs w:val="22"/>
        </w:rPr>
        <w:t>Green IT solutions (data storage, VTS)</w:t>
      </w:r>
    </w:p>
    <w:p w14:paraId="01B0F524" w14:textId="77777777" w:rsidR="005D5607" w:rsidRDefault="005D5607" w:rsidP="00FC6882">
      <w:pPr>
        <w:numPr>
          <w:ilvl w:val="0"/>
          <w:numId w:val="27"/>
        </w:numPr>
        <w:tabs>
          <w:tab w:val="clear" w:pos="851"/>
        </w:tabs>
        <w:jc w:val="both"/>
        <w:rPr>
          <w:szCs w:val="22"/>
        </w:rPr>
      </w:pPr>
      <w:r>
        <w:rPr>
          <w:szCs w:val="22"/>
        </w:rPr>
        <w:t xml:space="preserve">Energy saving components of AtoN (lights, RTU, </w:t>
      </w:r>
      <w:proofErr w:type="gramStart"/>
      <w:r>
        <w:rPr>
          <w:szCs w:val="22"/>
        </w:rPr>
        <w:t>PSUs  etc</w:t>
      </w:r>
      <w:proofErr w:type="gramEnd"/>
      <w:r>
        <w:rPr>
          <w:szCs w:val="22"/>
        </w:rPr>
        <w:t>)</w:t>
      </w:r>
    </w:p>
    <w:p w14:paraId="7CB90B04" w14:textId="77777777" w:rsidR="005D5607" w:rsidRDefault="005D5607" w:rsidP="00FC6882">
      <w:pPr>
        <w:numPr>
          <w:ilvl w:val="0"/>
          <w:numId w:val="27"/>
        </w:numPr>
        <w:tabs>
          <w:tab w:val="clear" w:pos="851"/>
        </w:tabs>
        <w:jc w:val="both"/>
        <w:rPr>
          <w:szCs w:val="22"/>
        </w:rPr>
      </w:pPr>
      <w:r>
        <w:rPr>
          <w:szCs w:val="22"/>
        </w:rPr>
        <w:t>Putting cost in its place when selecting AtoN (sustainability in procurement)</w:t>
      </w:r>
    </w:p>
    <w:p w14:paraId="61E88759" w14:textId="77777777" w:rsidR="00C75458" w:rsidRDefault="005D5607" w:rsidP="00FC6882">
      <w:pPr>
        <w:pStyle w:val="ListParagraph"/>
        <w:numPr>
          <w:ilvl w:val="0"/>
          <w:numId w:val="27"/>
        </w:numPr>
        <w:jc w:val="both"/>
      </w:pPr>
      <w:r w:rsidRPr="005D5607">
        <w:rPr>
          <w:szCs w:val="22"/>
        </w:rPr>
        <w:t xml:space="preserve">Use of AtoN for green navigation / shipping </w:t>
      </w:r>
      <w:r w:rsidRPr="00C16F68">
        <w:rPr>
          <w:szCs w:val="22"/>
        </w:rPr>
        <w:t>and sustainable environment</w:t>
      </w:r>
      <w:r w:rsidR="009C03BD">
        <w:t xml:space="preserve"> </w:t>
      </w:r>
    </w:p>
    <w:p w14:paraId="309D4BA8" w14:textId="77777777" w:rsidR="0084782F" w:rsidRDefault="0084782F" w:rsidP="00FC6882">
      <w:pPr>
        <w:pStyle w:val="ListParagraph"/>
        <w:numPr>
          <w:ilvl w:val="0"/>
          <w:numId w:val="27"/>
        </w:numPr>
        <w:jc w:val="both"/>
      </w:pPr>
      <w:r>
        <w:t xml:space="preserve">Use of virtual AtoN in place of physical, the balance of risk, </w:t>
      </w:r>
      <w:proofErr w:type="gramStart"/>
      <w:r>
        <w:t>cost</w:t>
      </w:r>
      <w:proofErr w:type="gramEnd"/>
      <w:r>
        <w:t xml:space="preserve"> and environmental impact</w:t>
      </w:r>
    </w:p>
    <w:p w14:paraId="1D6C3C35" w14:textId="77777777" w:rsidR="00956EBD" w:rsidRDefault="00956EBD" w:rsidP="00FC6882">
      <w:pPr>
        <w:jc w:val="both"/>
      </w:pPr>
    </w:p>
    <w:p w14:paraId="5C4E7E5D" w14:textId="77777777" w:rsidR="007B2338" w:rsidRDefault="007B2338" w:rsidP="00FC6882">
      <w:pPr>
        <w:jc w:val="both"/>
      </w:pPr>
      <w:r>
        <w:t xml:space="preserve">The purpose of the workshop: </w:t>
      </w:r>
    </w:p>
    <w:p w14:paraId="4A52B011" w14:textId="77777777" w:rsidR="007B2338" w:rsidRDefault="007B2338" w:rsidP="00FC6882">
      <w:pPr>
        <w:pStyle w:val="ListParagraph"/>
        <w:numPr>
          <w:ilvl w:val="0"/>
          <w:numId w:val="28"/>
        </w:numPr>
        <w:jc w:val="both"/>
      </w:pPr>
      <w:r>
        <w:t xml:space="preserve">Develop guidance on assessing the environmental impact over the life cycle of AtoN </w:t>
      </w:r>
    </w:p>
    <w:p w14:paraId="613966CC" w14:textId="77777777" w:rsidR="007B2338" w:rsidRDefault="007B2338" w:rsidP="00FC6882">
      <w:pPr>
        <w:pStyle w:val="ListParagraph"/>
        <w:numPr>
          <w:ilvl w:val="0"/>
          <w:numId w:val="28"/>
        </w:numPr>
        <w:jc w:val="both"/>
      </w:pPr>
      <w:r>
        <w:t xml:space="preserve">Proposals for environmentally friendly AtoN </w:t>
      </w:r>
      <w:proofErr w:type="gramStart"/>
      <w:r>
        <w:t>systems;</w:t>
      </w:r>
      <w:proofErr w:type="gramEnd"/>
    </w:p>
    <w:p w14:paraId="72298C27" w14:textId="77777777" w:rsidR="007B2338" w:rsidRDefault="007B2338" w:rsidP="00FC6882">
      <w:pPr>
        <w:pStyle w:val="ListParagraph"/>
        <w:numPr>
          <w:ilvl w:val="0"/>
          <w:numId w:val="28"/>
        </w:numPr>
        <w:jc w:val="both"/>
      </w:pPr>
      <w:r>
        <w:t xml:space="preserve">Knowledge sharing in sustainable </w:t>
      </w:r>
      <w:proofErr w:type="gramStart"/>
      <w:r>
        <w:t>development;</w:t>
      </w:r>
      <w:proofErr w:type="gramEnd"/>
    </w:p>
    <w:p w14:paraId="3EF2B186" w14:textId="77777777" w:rsidR="00C16F68" w:rsidRDefault="007B2338" w:rsidP="00FC6882">
      <w:pPr>
        <w:pStyle w:val="ListParagraph"/>
        <w:numPr>
          <w:ilvl w:val="0"/>
          <w:numId w:val="28"/>
        </w:numPr>
        <w:jc w:val="both"/>
      </w:pPr>
      <w:r>
        <w:t xml:space="preserve">Examples and promotion of sustainable power </w:t>
      </w:r>
      <w:proofErr w:type="gramStart"/>
      <w:r>
        <w:t>systems;</w:t>
      </w:r>
      <w:proofErr w:type="gramEnd"/>
    </w:p>
    <w:p w14:paraId="7F91372B" w14:textId="77777777" w:rsidR="00956EBD" w:rsidRPr="00AA2626" w:rsidRDefault="00956EBD" w:rsidP="002B0236">
      <w:pPr>
        <w:pStyle w:val="BodyText"/>
      </w:pPr>
    </w:p>
    <w:p w14:paraId="00FE767E" w14:textId="7E9D351C" w:rsidR="00902AA4" w:rsidRPr="00AA2626" w:rsidRDefault="00911BB7" w:rsidP="002B0236">
      <w:pPr>
        <w:pStyle w:val="Heading1"/>
      </w:pPr>
      <w:r>
        <w:t>WORKSHOP PROPOSAL</w:t>
      </w:r>
    </w:p>
    <w:p w14:paraId="3D147BA4" w14:textId="77777777" w:rsidR="0061261A" w:rsidRDefault="0061261A" w:rsidP="0061261A">
      <w:pPr>
        <w:rPr>
          <w:szCs w:val="22"/>
        </w:rPr>
      </w:pPr>
      <w:r>
        <w:rPr>
          <w:szCs w:val="22"/>
        </w:rPr>
        <w:t xml:space="preserve">This is a cross committee topic and interest is expected from all IALA committees. </w:t>
      </w:r>
    </w:p>
    <w:p w14:paraId="55D82170" w14:textId="77777777" w:rsidR="0061261A" w:rsidRPr="00D8733D" w:rsidRDefault="0061261A" w:rsidP="0061261A">
      <w:pPr>
        <w:rPr>
          <w:szCs w:val="22"/>
        </w:rPr>
      </w:pPr>
      <w:r w:rsidRPr="00D8733D">
        <w:rPr>
          <w:szCs w:val="22"/>
        </w:rPr>
        <w:t>It is envisaged that invitations will be sent to:</w:t>
      </w:r>
    </w:p>
    <w:p w14:paraId="5F87A957" w14:textId="77777777" w:rsidR="0061261A" w:rsidRPr="00D8733D" w:rsidRDefault="0061261A" w:rsidP="0061261A">
      <w:pPr>
        <w:numPr>
          <w:ilvl w:val="0"/>
          <w:numId w:val="26"/>
        </w:numPr>
        <w:tabs>
          <w:tab w:val="clear" w:pos="851"/>
        </w:tabs>
        <w:rPr>
          <w:szCs w:val="22"/>
        </w:rPr>
      </w:pPr>
      <w:r w:rsidRPr="00D8733D">
        <w:rPr>
          <w:szCs w:val="22"/>
        </w:rPr>
        <w:t xml:space="preserve">IALA National </w:t>
      </w:r>
      <w:r>
        <w:rPr>
          <w:szCs w:val="22"/>
        </w:rPr>
        <w:t>m</w:t>
      </w:r>
      <w:r w:rsidRPr="00D8733D">
        <w:rPr>
          <w:szCs w:val="22"/>
        </w:rPr>
        <w:t>embers</w:t>
      </w:r>
    </w:p>
    <w:p w14:paraId="72785EC5" w14:textId="77777777" w:rsidR="0061261A" w:rsidRPr="00D8733D" w:rsidRDefault="0061261A" w:rsidP="0061261A">
      <w:pPr>
        <w:numPr>
          <w:ilvl w:val="0"/>
          <w:numId w:val="26"/>
        </w:numPr>
        <w:tabs>
          <w:tab w:val="clear" w:pos="851"/>
        </w:tabs>
        <w:rPr>
          <w:szCs w:val="22"/>
        </w:rPr>
      </w:pPr>
      <w:r w:rsidRPr="00D8733D">
        <w:rPr>
          <w:szCs w:val="22"/>
        </w:rPr>
        <w:t xml:space="preserve">IALA Industrial </w:t>
      </w:r>
      <w:r>
        <w:rPr>
          <w:szCs w:val="22"/>
        </w:rPr>
        <w:t>m</w:t>
      </w:r>
      <w:r w:rsidRPr="00D8733D">
        <w:rPr>
          <w:szCs w:val="22"/>
        </w:rPr>
        <w:t>embers</w:t>
      </w:r>
    </w:p>
    <w:p w14:paraId="0ED8A88D" w14:textId="77777777" w:rsidR="00276F06" w:rsidRPr="00BD3F32" w:rsidRDefault="0061261A" w:rsidP="00FC6882">
      <w:pPr>
        <w:pStyle w:val="List1"/>
        <w:numPr>
          <w:ilvl w:val="0"/>
          <w:numId w:val="0"/>
        </w:numPr>
        <w:rPr>
          <w:szCs w:val="22"/>
          <w:lang w:val="en-GB"/>
        </w:rPr>
      </w:pPr>
      <w:r w:rsidRPr="00FC6882">
        <w:rPr>
          <w:szCs w:val="22"/>
          <w:lang w:val="en-GB"/>
        </w:rPr>
        <w:t>Other stakeholders as identified by the steering group</w:t>
      </w:r>
      <w:r w:rsidR="00FC6882" w:rsidRPr="00FC6882">
        <w:rPr>
          <w:szCs w:val="22"/>
          <w:lang w:val="en-GB"/>
        </w:rPr>
        <w:t>.</w:t>
      </w:r>
      <w:r w:rsidR="00FC6882">
        <w:rPr>
          <w:szCs w:val="22"/>
          <w:lang w:val="en-GB"/>
        </w:rPr>
        <w:t xml:space="preserve"> </w:t>
      </w:r>
      <w:r w:rsidR="004713A6" w:rsidRPr="00D8733D">
        <w:rPr>
          <w:szCs w:val="22"/>
          <w:lang w:val="en-GB"/>
        </w:rPr>
        <w:t xml:space="preserve">It is expected that the </w:t>
      </w:r>
      <w:r w:rsidR="004713A6">
        <w:rPr>
          <w:szCs w:val="22"/>
          <w:lang w:val="en-GB"/>
        </w:rPr>
        <w:t>w</w:t>
      </w:r>
      <w:r w:rsidR="004713A6" w:rsidRPr="00D8733D">
        <w:rPr>
          <w:szCs w:val="22"/>
          <w:lang w:val="en-GB"/>
        </w:rPr>
        <w:t xml:space="preserve">orkshop will attract a group of up to </w:t>
      </w:r>
      <w:r w:rsidR="004713A6">
        <w:rPr>
          <w:szCs w:val="22"/>
          <w:lang w:val="en-GB"/>
        </w:rPr>
        <w:t>60</w:t>
      </w:r>
      <w:r w:rsidR="004713A6" w:rsidRPr="00D8733D">
        <w:rPr>
          <w:szCs w:val="22"/>
          <w:lang w:val="en-GB"/>
        </w:rPr>
        <w:t xml:space="preserve"> persons</w:t>
      </w:r>
      <w:r w:rsidR="004713A6">
        <w:rPr>
          <w:szCs w:val="22"/>
          <w:lang w:val="en-GB"/>
        </w:rPr>
        <w:t xml:space="preserve"> at IALA</w:t>
      </w:r>
      <w:r w:rsidR="004713A6" w:rsidRPr="00FC6882">
        <w:rPr>
          <w:szCs w:val="22"/>
          <w:lang w:val="en-GB"/>
        </w:rPr>
        <w:t xml:space="preserve">. </w:t>
      </w:r>
      <w:r w:rsidR="004713A6">
        <w:rPr>
          <w:szCs w:val="22"/>
          <w:lang w:val="en-GB"/>
        </w:rPr>
        <w:t>The meeting will be hybrid to enable a wider attendance and to reduce travelling impact</w:t>
      </w:r>
      <w:r w:rsidR="004713A6" w:rsidRPr="00BD3F32">
        <w:rPr>
          <w:szCs w:val="22"/>
          <w:lang w:val="en-GB"/>
        </w:rPr>
        <w:t xml:space="preserve"> but with a</w:t>
      </w:r>
      <w:r w:rsidR="007A0A2C" w:rsidRPr="00BD3F32">
        <w:rPr>
          <w:szCs w:val="22"/>
          <w:lang w:val="en-GB"/>
        </w:rPr>
        <w:t xml:space="preserve"> will to </w:t>
      </w:r>
      <w:r w:rsidR="00FC6882" w:rsidRPr="00BD3F32">
        <w:rPr>
          <w:szCs w:val="22"/>
          <w:lang w:val="en-GB"/>
        </w:rPr>
        <w:t>encourage physical participation.</w:t>
      </w:r>
      <w:r w:rsidR="004713A6" w:rsidRPr="00BD3F32">
        <w:rPr>
          <w:szCs w:val="22"/>
          <w:lang w:val="en-GB"/>
        </w:rPr>
        <w:t xml:space="preserve"> </w:t>
      </w:r>
    </w:p>
    <w:p w14:paraId="28C6DBCD" w14:textId="77777777" w:rsidR="00FC6882" w:rsidRPr="00BD3F32" w:rsidRDefault="00FC6882" w:rsidP="00FC6882">
      <w:pPr>
        <w:pStyle w:val="List1"/>
        <w:numPr>
          <w:ilvl w:val="0"/>
          <w:numId w:val="0"/>
        </w:numPr>
        <w:rPr>
          <w:szCs w:val="22"/>
          <w:lang w:val="en-GB"/>
        </w:rPr>
      </w:pPr>
    </w:p>
    <w:p w14:paraId="6FEB1240" w14:textId="77777777" w:rsidR="00FC6882" w:rsidRPr="00BD3F32" w:rsidRDefault="00FC6882" w:rsidP="00FC6882">
      <w:pPr>
        <w:pStyle w:val="List1"/>
        <w:numPr>
          <w:ilvl w:val="0"/>
          <w:numId w:val="0"/>
        </w:numPr>
        <w:rPr>
          <w:szCs w:val="22"/>
          <w:lang w:val="en-GB"/>
        </w:rPr>
      </w:pPr>
    </w:p>
    <w:p w14:paraId="282805BB" w14:textId="77777777" w:rsidR="00FC6882" w:rsidRPr="00BD3F32" w:rsidRDefault="00FC6882" w:rsidP="00FC6882">
      <w:pPr>
        <w:pStyle w:val="List1"/>
        <w:numPr>
          <w:ilvl w:val="0"/>
          <w:numId w:val="0"/>
        </w:numPr>
        <w:rPr>
          <w:szCs w:val="22"/>
          <w:lang w:val="en-GB"/>
        </w:rPr>
      </w:pPr>
    </w:p>
    <w:p w14:paraId="2270A0BD" w14:textId="77777777" w:rsidR="00FC6882" w:rsidRPr="00BD3F32" w:rsidRDefault="00FC6882" w:rsidP="00FC6882">
      <w:pPr>
        <w:pStyle w:val="List1"/>
        <w:numPr>
          <w:ilvl w:val="0"/>
          <w:numId w:val="0"/>
        </w:numPr>
        <w:rPr>
          <w:szCs w:val="22"/>
          <w:lang w:val="en-GB"/>
        </w:rPr>
      </w:pPr>
    </w:p>
    <w:p w14:paraId="55D34947" w14:textId="77777777" w:rsidR="00FC6882" w:rsidRPr="00FC6882" w:rsidRDefault="00FC6882" w:rsidP="00FC6882">
      <w:pPr>
        <w:pStyle w:val="List1"/>
        <w:numPr>
          <w:ilvl w:val="0"/>
          <w:numId w:val="0"/>
        </w:numPr>
        <w:rPr>
          <w:lang w:val="en-GB"/>
        </w:rPr>
      </w:pPr>
    </w:p>
    <w:p w14:paraId="25AF01BC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45E25413" w14:textId="77777777" w:rsidR="00630F7F" w:rsidRDefault="00911BB7" w:rsidP="00911BB7">
      <w:pPr>
        <w:pStyle w:val="BodyText"/>
      </w:pPr>
      <w:r>
        <w:t>Council</w:t>
      </w:r>
      <w:r w:rsidR="00902AA4" w:rsidRPr="00AA2626">
        <w:t xml:space="preserve"> is requested to</w:t>
      </w:r>
      <w:r>
        <w:t xml:space="preserve"> </w:t>
      </w:r>
      <w:r w:rsidRPr="00911BB7">
        <w:t xml:space="preserve">approve the proposed </w:t>
      </w:r>
      <w:r w:rsidR="00FC6882" w:rsidRPr="000560C2">
        <w:t>Sustainability in AtoN provision</w:t>
      </w:r>
      <w:r w:rsidRPr="00911BB7">
        <w:t xml:space="preserve"> Workshop.</w:t>
      </w:r>
    </w:p>
    <w:p w14:paraId="16C04162" w14:textId="77777777" w:rsidR="0062573D" w:rsidRPr="00BF10E1" w:rsidRDefault="0062573D" w:rsidP="0062573D">
      <w:pPr>
        <w:pStyle w:val="Heading1"/>
      </w:pPr>
      <w:r w:rsidRPr="00BF10E1">
        <w:t>REFERENCE</w:t>
      </w:r>
      <w:r w:rsidR="00BF10E1">
        <w:t>S</w:t>
      </w:r>
    </w:p>
    <w:p w14:paraId="68991654" w14:textId="77777777" w:rsidR="0062573D" w:rsidRPr="0062573D" w:rsidRDefault="0062573D" w:rsidP="0062573D">
      <w:pPr>
        <w:rPr>
          <w:highlight w:val="yellow"/>
          <w:lang w:eastAsia="de-DE"/>
        </w:rPr>
      </w:pPr>
      <w:r>
        <w:rPr>
          <w:lang w:eastAsia="de-DE"/>
        </w:rPr>
        <w:t>[1] Workshop Proposal “</w:t>
      </w:r>
      <w:r w:rsidR="00FC6882" w:rsidRPr="000560C2">
        <w:rPr>
          <w:szCs w:val="22"/>
        </w:rPr>
        <w:t>Sustainability in AtoN provision</w:t>
      </w:r>
      <w:r>
        <w:rPr>
          <w:lang w:eastAsia="de-DE"/>
        </w:rPr>
        <w:t>”</w:t>
      </w:r>
    </w:p>
    <w:sectPr w:rsidR="0062573D" w:rsidRPr="0062573D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2F934" w14:textId="77777777" w:rsidR="0012518D" w:rsidRDefault="0012518D" w:rsidP="002B0236">
      <w:r>
        <w:separator/>
      </w:r>
    </w:p>
  </w:endnote>
  <w:endnote w:type="continuationSeparator" w:id="0">
    <w:p w14:paraId="050F4B09" w14:textId="77777777" w:rsidR="0012518D" w:rsidRDefault="0012518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F479E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4782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B56BC" w14:textId="77777777" w:rsidR="0012518D" w:rsidRDefault="0012518D" w:rsidP="002B0236">
      <w:r>
        <w:separator/>
      </w:r>
    </w:p>
  </w:footnote>
  <w:footnote w:type="continuationSeparator" w:id="0">
    <w:p w14:paraId="784B3812" w14:textId="77777777" w:rsidR="0012518D" w:rsidRDefault="0012518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13A1A" w14:textId="77777777" w:rsidR="008E7A45" w:rsidRDefault="002B3B9E" w:rsidP="002B0236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8715AB9" wp14:editId="494ABDD9">
          <wp:simplePos x="0" y="0"/>
          <wp:positionH relativeFrom="margin">
            <wp:posOffset>2687320</wp:posOffset>
          </wp:positionH>
          <wp:positionV relativeFrom="paragraph">
            <wp:posOffset>260350</wp:posOffset>
          </wp:positionV>
          <wp:extent cx="855980" cy="829945"/>
          <wp:effectExtent l="0" t="0" r="0" b="0"/>
          <wp:wrapSquare wrapText="bothSides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82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43479">
      <w:t>C7</w:t>
    </w:r>
    <w:r w:rsidR="00B1376A">
      <w:t>5</w:t>
    </w:r>
    <w:r w:rsidR="00543479">
      <w:t>-</w:t>
    </w:r>
    <w:r w:rsidR="00B1376A">
      <w:t>x.</w:t>
    </w:r>
    <w:r w:rsidR="00130790">
      <w:t>x.x</w:t>
    </w:r>
    <w:r w:rsidR="00543479">
      <w:t xml:space="preserve"> (ENG1</w:t>
    </w:r>
    <w:r w:rsidR="00130790">
      <w:t>5</w:t>
    </w:r>
    <w:r w:rsidR="00543479">
      <w:t>-12.</w:t>
    </w:r>
    <w:r w:rsidR="00130790">
      <w:t>0</w:t>
    </w:r>
    <w:r w:rsidR="00543479">
      <w:t>.4)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7D0D"/>
    <w:multiLevelType w:val="hybridMultilevel"/>
    <w:tmpl w:val="5C0A5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96E04AE"/>
    <w:multiLevelType w:val="hybridMultilevel"/>
    <w:tmpl w:val="6D26DFC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F1F4954"/>
    <w:multiLevelType w:val="hybridMultilevel"/>
    <w:tmpl w:val="E1FE5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8D554E7"/>
    <w:multiLevelType w:val="hybridMultilevel"/>
    <w:tmpl w:val="6F7ED8FE"/>
    <w:lvl w:ilvl="0" w:tplc="ECAABEB2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C63137"/>
    <w:multiLevelType w:val="hybridMultilevel"/>
    <w:tmpl w:val="85101A52"/>
    <w:lvl w:ilvl="0" w:tplc="0CD245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73830819">
    <w:abstractNumId w:val="12"/>
  </w:num>
  <w:num w:numId="2" w16cid:durableId="1053390475">
    <w:abstractNumId w:val="18"/>
  </w:num>
  <w:num w:numId="3" w16cid:durableId="1286279935">
    <w:abstractNumId w:val="12"/>
  </w:num>
  <w:num w:numId="4" w16cid:durableId="1390497891">
    <w:abstractNumId w:val="12"/>
  </w:num>
  <w:num w:numId="5" w16cid:durableId="1411268091">
    <w:abstractNumId w:val="7"/>
  </w:num>
  <w:num w:numId="6" w16cid:durableId="952786284">
    <w:abstractNumId w:val="13"/>
  </w:num>
  <w:num w:numId="7" w16cid:durableId="20211071">
    <w:abstractNumId w:val="10"/>
  </w:num>
  <w:num w:numId="8" w16cid:durableId="2105034378">
    <w:abstractNumId w:val="1"/>
  </w:num>
  <w:num w:numId="9" w16cid:durableId="606087181">
    <w:abstractNumId w:val="6"/>
  </w:num>
  <w:num w:numId="10" w16cid:durableId="2062709430">
    <w:abstractNumId w:val="15"/>
  </w:num>
  <w:num w:numId="11" w16cid:durableId="1718822060">
    <w:abstractNumId w:val="4"/>
  </w:num>
  <w:num w:numId="12" w16cid:durableId="1033076267">
    <w:abstractNumId w:val="4"/>
  </w:num>
  <w:num w:numId="13" w16cid:durableId="882326205">
    <w:abstractNumId w:val="4"/>
  </w:num>
  <w:num w:numId="14" w16cid:durableId="1496995612">
    <w:abstractNumId w:val="4"/>
  </w:num>
  <w:num w:numId="15" w16cid:durableId="2106614060">
    <w:abstractNumId w:val="4"/>
  </w:num>
  <w:num w:numId="16" w16cid:durableId="1392532767">
    <w:abstractNumId w:val="8"/>
  </w:num>
  <w:num w:numId="17" w16cid:durableId="1465804667">
    <w:abstractNumId w:val="17"/>
  </w:num>
  <w:num w:numId="18" w16cid:durableId="474614758">
    <w:abstractNumId w:val="5"/>
  </w:num>
  <w:num w:numId="19" w16cid:durableId="771972749">
    <w:abstractNumId w:val="16"/>
  </w:num>
  <w:num w:numId="20" w16cid:durableId="12998821">
    <w:abstractNumId w:val="11"/>
  </w:num>
  <w:num w:numId="21" w16cid:durableId="1269267038">
    <w:abstractNumId w:val="8"/>
  </w:num>
  <w:num w:numId="22" w16cid:durableId="1009910313">
    <w:abstractNumId w:val="8"/>
  </w:num>
  <w:num w:numId="23" w16cid:durableId="7958038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82963225">
    <w:abstractNumId w:val="2"/>
  </w:num>
  <w:num w:numId="25" w16cid:durableId="777990275">
    <w:abstractNumId w:val="9"/>
  </w:num>
  <w:num w:numId="26" w16cid:durableId="894514309">
    <w:abstractNumId w:val="14"/>
  </w:num>
  <w:num w:numId="27" w16cid:durableId="1418939581">
    <w:abstractNumId w:val="0"/>
  </w:num>
  <w:num w:numId="28" w16cid:durableId="464663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WwNDM1N7O0MDYxNDJT0lEKTi0uzszPAykwrAUAqEgvQSwAAAA="/>
  </w:docVars>
  <w:rsids>
    <w:rsidRoot w:val="008E7A45"/>
    <w:rsid w:val="00002906"/>
    <w:rsid w:val="00014E06"/>
    <w:rsid w:val="00031A92"/>
    <w:rsid w:val="000348ED"/>
    <w:rsid w:val="00036801"/>
    <w:rsid w:val="00050DA7"/>
    <w:rsid w:val="00095C1B"/>
    <w:rsid w:val="000A5A01"/>
    <w:rsid w:val="000D3C31"/>
    <w:rsid w:val="0012518D"/>
    <w:rsid w:val="00130790"/>
    <w:rsid w:val="00135447"/>
    <w:rsid w:val="00152273"/>
    <w:rsid w:val="001841C3"/>
    <w:rsid w:val="001A654A"/>
    <w:rsid w:val="001C74CF"/>
    <w:rsid w:val="00276F06"/>
    <w:rsid w:val="002A37AC"/>
    <w:rsid w:val="002B0236"/>
    <w:rsid w:val="002B3B9E"/>
    <w:rsid w:val="00337360"/>
    <w:rsid w:val="003D55DD"/>
    <w:rsid w:val="003E1831"/>
    <w:rsid w:val="003E6127"/>
    <w:rsid w:val="004151BA"/>
    <w:rsid w:val="00424954"/>
    <w:rsid w:val="0044414D"/>
    <w:rsid w:val="004713A6"/>
    <w:rsid w:val="00485662"/>
    <w:rsid w:val="004875B2"/>
    <w:rsid w:val="004C1386"/>
    <w:rsid w:val="004C220D"/>
    <w:rsid w:val="00531A06"/>
    <w:rsid w:val="00543479"/>
    <w:rsid w:val="005D05AC"/>
    <w:rsid w:val="005D5607"/>
    <w:rsid w:val="00604EEC"/>
    <w:rsid w:val="0061261A"/>
    <w:rsid w:val="0062573D"/>
    <w:rsid w:val="00630F7F"/>
    <w:rsid w:val="0064435F"/>
    <w:rsid w:val="00662EFD"/>
    <w:rsid w:val="0068458C"/>
    <w:rsid w:val="006D470F"/>
    <w:rsid w:val="007024DA"/>
    <w:rsid w:val="00727E88"/>
    <w:rsid w:val="007402B6"/>
    <w:rsid w:val="00775878"/>
    <w:rsid w:val="007A0A2C"/>
    <w:rsid w:val="007A2EA6"/>
    <w:rsid w:val="007B2338"/>
    <w:rsid w:val="0080092C"/>
    <w:rsid w:val="0084782F"/>
    <w:rsid w:val="00872453"/>
    <w:rsid w:val="008E7A45"/>
    <w:rsid w:val="008F13DD"/>
    <w:rsid w:val="008F4DC3"/>
    <w:rsid w:val="00902AA4"/>
    <w:rsid w:val="00906239"/>
    <w:rsid w:val="00911BB7"/>
    <w:rsid w:val="00956EBD"/>
    <w:rsid w:val="00970DD5"/>
    <w:rsid w:val="009C03BD"/>
    <w:rsid w:val="009D5B3E"/>
    <w:rsid w:val="009F3B6C"/>
    <w:rsid w:val="009F5C36"/>
    <w:rsid w:val="00A27F12"/>
    <w:rsid w:val="00A30579"/>
    <w:rsid w:val="00A5431D"/>
    <w:rsid w:val="00A613E7"/>
    <w:rsid w:val="00A727F0"/>
    <w:rsid w:val="00A94807"/>
    <w:rsid w:val="00AA2626"/>
    <w:rsid w:val="00AA76C0"/>
    <w:rsid w:val="00AE0296"/>
    <w:rsid w:val="00B077EC"/>
    <w:rsid w:val="00B1376A"/>
    <w:rsid w:val="00B15B24"/>
    <w:rsid w:val="00B428DA"/>
    <w:rsid w:val="00B8247E"/>
    <w:rsid w:val="00BD3F32"/>
    <w:rsid w:val="00BE56DF"/>
    <w:rsid w:val="00BF10E1"/>
    <w:rsid w:val="00C16F68"/>
    <w:rsid w:val="00C265EE"/>
    <w:rsid w:val="00C75458"/>
    <w:rsid w:val="00C770E1"/>
    <w:rsid w:val="00C82485"/>
    <w:rsid w:val="00CA04AF"/>
    <w:rsid w:val="00CE7F34"/>
    <w:rsid w:val="00D36E97"/>
    <w:rsid w:val="00DD7920"/>
    <w:rsid w:val="00E47415"/>
    <w:rsid w:val="00E53F05"/>
    <w:rsid w:val="00E66304"/>
    <w:rsid w:val="00E729A7"/>
    <w:rsid w:val="00E765BA"/>
    <w:rsid w:val="00E935A0"/>
    <w:rsid w:val="00E93C9B"/>
    <w:rsid w:val="00EA6531"/>
    <w:rsid w:val="00EE3F2F"/>
    <w:rsid w:val="00F60A4F"/>
    <w:rsid w:val="00F73F78"/>
    <w:rsid w:val="00FA1F67"/>
    <w:rsid w:val="00FA5842"/>
    <w:rsid w:val="00FA6769"/>
    <w:rsid w:val="00FC6882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D3BC9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/>
    </w:rPr>
  </w:style>
  <w:style w:type="paragraph" w:styleId="Heading1">
    <w:name w:val="heading 1"/>
    <w:basedOn w:val="Normal"/>
    <w:next w:val="Normal"/>
    <w:qFormat/>
    <w:rsid w:val="00CE7F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00558C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CE7F34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7F34"/>
    <w:pPr>
      <w:spacing w:before="480" w:after="120"/>
      <w:jc w:val="center"/>
      <w:outlineLvl w:val="0"/>
    </w:pPr>
    <w:rPr>
      <w:rFonts w:cs="Arial"/>
      <w:b/>
      <w:bCs/>
      <w:color w:val="00558C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C770E1"/>
    <w:pPr>
      <w:numPr>
        <w:numId w:val="25"/>
      </w:numPr>
      <w:tabs>
        <w:tab w:val="clear" w:pos="851"/>
      </w:tabs>
      <w:spacing w:after="120" w:line="216" w:lineRule="atLeast"/>
    </w:pPr>
    <w:rPr>
      <w:rFonts w:asciiTheme="minorHAnsi" w:eastAsiaTheme="minorHAnsi" w:hAnsiTheme="minorHAnsi" w:cstheme="minorBidi"/>
      <w:color w:val="000000" w:themeColor="text1"/>
      <w:szCs w:val="22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C824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C82485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rsid w:val="005D5607"/>
    <w:pPr>
      <w:ind w:left="720"/>
      <w:contextualSpacing/>
    </w:pPr>
  </w:style>
  <w:style w:type="paragraph" w:customStyle="1" w:styleId="ANNEX0">
    <w:name w:val="ANNEX"/>
    <w:basedOn w:val="Subtitle"/>
    <w:rsid w:val="0061261A"/>
    <w:pPr>
      <w:numPr>
        <w:ilvl w:val="0"/>
      </w:numPr>
      <w:tabs>
        <w:tab w:val="clear" w:pos="851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  <w:outlineLvl w:val="1"/>
    </w:pPr>
    <w:rPr>
      <w:rFonts w:ascii="Arial" w:eastAsia="Times New Roman" w:hAnsi="Arial" w:cs="Arial"/>
      <w:b/>
      <w:color w:val="auto"/>
      <w:spacing w:val="0"/>
      <w:sz w:val="28"/>
      <w:szCs w:val="28"/>
      <w:lang w:val="en-US"/>
    </w:rPr>
  </w:style>
  <w:style w:type="paragraph" w:styleId="Subtitle">
    <w:name w:val="Subtitle"/>
    <w:basedOn w:val="Normal"/>
    <w:next w:val="Normal"/>
    <w:link w:val="SubtitleChar"/>
    <w:qFormat/>
    <w:rsid w:val="0061261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61261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87D230-005C-4642-B790-57F77BB983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C2AEA7-24B8-4F89-B521-7364336699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994E8F-C75F-47F9-A0C6-F37696FB7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81</TotalTime>
  <Pages>2</Pages>
  <Words>334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22</cp:revision>
  <cp:lastPrinted>2006-10-19T11:49:00Z</cp:lastPrinted>
  <dcterms:created xsi:type="dcterms:W3CDTF">2022-04-06T07:31:00Z</dcterms:created>
  <dcterms:modified xsi:type="dcterms:W3CDTF">2022-04-06T10:39:00Z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